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The TWAREN 100G Backbone Path Fluctuation and Its Detection by Using Measurement Tools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Fonts w:ascii="Gungsuh" w:cs="Gungsuh" w:eastAsia="Gungsuh" w:hAnsi="Gungsuh"/>
          <w:b w:val="1"/>
          <w:rtl w:val="0"/>
        </w:rPr>
        <w:t xml:space="preserve">古立其    楊哲男    陳俊傑</w:t>
      </w:r>
    </w:p>
    <w:p w:rsidR="00000000" w:rsidDel="00000000" w:rsidP="00000000" w:rsidRDefault="00000000" w:rsidRPr="00000000">
      <w:pPr>
        <w:contextualSpacing w:val="0"/>
        <w:jc w:val="center"/>
        <w:rPr>
          <w:b w:val="1"/>
        </w:rPr>
      </w:pPr>
      <w:r w:rsidDel="00000000" w:rsidR="00000000" w:rsidRPr="00000000">
        <w:rPr>
          <w:rFonts w:ascii="Gungsuh" w:cs="Gungsuh" w:eastAsia="Gungsuh" w:hAnsi="Gungsuh"/>
          <w:b w:val="1"/>
          <w:rtl w:val="0"/>
        </w:rPr>
        <w:t xml:space="preserve">國家高速網路與計算中心</w:t>
      </w:r>
    </w:p>
    <w:p w:rsidR="00000000" w:rsidDel="00000000" w:rsidP="00000000" w:rsidRDefault="00000000" w:rsidRPr="00000000">
      <w:pPr>
        <w:contextualSpacing w:val="0"/>
        <w:jc w:val="center"/>
        <w:rPr>
          <w:b w:val="1"/>
        </w:rPr>
      </w:pPr>
      <w:r w:rsidDel="00000000" w:rsidR="00000000" w:rsidRPr="00000000">
        <w:rPr>
          <w:b w:val="1"/>
          <w:rtl w:val="0"/>
        </w:rPr>
        <w:t xml:space="preserve">[lku, yangcn, jjchen]@narlabs.org.tw</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ectPr>
          <w:pgSz w:h="16840" w:w="11907"/>
          <w:pgMar w:bottom="1418" w:top="1418" w:left="1418" w:right="1418" w:header="0"/>
          <w:pgNumType w:start="1"/>
        </w:sect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Fonts w:ascii="Gungsuh" w:cs="Gungsuh" w:eastAsia="Gungsuh" w:hAnsi="Gungsuh"/>
          <w:rtl w:val="0"/>
        </w:rPr>
        <w:t xml:space="preserve">摘要</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60" w:lineRule="auto"/>
        <w:ind w:firstLine="425"/>
        <w:contextualSpacing w:val="0"/>
        <w:jc w:val="both"/>
        <w:rPr/>
      </w:pPr>
      <w:r w:rsidDel="00000000" w:rsidR="00000000" w:rsidRPr="00000000">
        <w:rPr>
          <w:rFonts w:ascii="Gungsuh" w:cs="Gungsuh" w:eastAsia="Gungsuh" w:hAnsi="Gungsuh"/>
          <w:sz w:val="20"/>
          <w:szCs w:val="20"/>
          <w:rtl w:val="0"/>
        </w:rPr>
        <w:t xml:space="preserve">TWAREN在100G骨幹設計所採用的多層容錯架構具備高度的容錯能力，使得單線段障礙、甚至單接取點障礙皆不致影響服務。但複雜的多層容錯架構本身卻大幅增加了故障偵測及查修的困難。本研究發揮TWAREN骨幹量測伺服器所構成的主動式量測網所具備的靈敏偵測能力，長時間追蹤各網路線段細微的線路延遲時間變化，以便能在底層網路故障發生、骨幹線路自動切換時主動發現，以提供網路管理團隊更即時、更精確的資訊參考，使網路障礙能更快確認位置，提高整體網路品質。</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Fonts w:ascii="Gungsuh" w:cs="Gungsuh" w:eastAsia="Gungsuh" w:hAnsi="Gungsuh"/>
          <w:b w:val="1"/>
          <w:sz w:val="20"/>
          <w:szCs w:val="20"/>
          <w:rtl w:val="0"/>
        </w:rPr>
        <w:t xml:space="preserve">關鍵詞</w:t>
      </w:r>
      <w:r w:rsidDel="00000000" w:rsidR="00000000" w:rsidRPr="00000000">
        <w:rPr>
          <w:rFonts w:ascii="Gungsuh" w:cs="Gungsuh" w:eastAsia="Gungsuh" w:hAnsi="Gungsuh"/>
          <w:sz w:val="20"/>
          <w:szCs w:val="20"/>
          <w:rtl w:val="0"/>
        </w:rPr>
        <w:t xml:space="preserve">：網路效能量測、100G骨幹、路徑更動偵測</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Abstract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60" w:lineRule="auto"/>
        <w:ind w:firstLine="425"/>
        <w:contextualSpacing w:val="0"/>
        <w:jc w:val="both"/>
        <w:rPr/>
      </w:pPr>
      <w:r w:rsidDel="00000000" w:rsidR="00000000" w:rsidRPr="00000000">
        <w:rPr>
          <w:sz w:val="20"/>
          <w:szCs w:val="20"/>
          <w:rtl w:val="0"/>
        </w:rPr>
        <w:t xml:space="preserve">A multi-layer fault tolerant architecture has been incorporated while TWAREN 100G new backbone was designed. While extremely effective on defending single fiber or single point of failure, the architecture itself also shields many symptoms of failure from being properly detected by the operation center. This study proposed a way to detect such backbone path fluctuation automatically by utilizing the perfSONAR performance monitoring mesh network thus the network failure can be easier identified.</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sz w:val="20"/>
          <w:szCs w:val="20"/>
          <w:rtl w:val="0"/>
        </w:rPr>
        <w:t xml:space="preserve">Keywords</w:t>
      </w:r>
      <w:r w:rsidDel="00000000" w:rsidR="00000000" w:rsidRPr="00000000">
        <w:rPr>
          <w:sz w:val="20"/>
          <w:szCs w:val="20"/>
          <w:rtl w:val="0"/>
        </w:rPr>
        <w:t xml:space="preserve">: Network measurement, TWAREN 100G, perfSONAR, Backbone path fluctuation.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pStyle w:val="Heading2"/>
        <w:numPr>
          <w:ilvl w:val="0"/>
          <w:numId w:val="3"/>
        </w:numPr>
        <w:ind w:left="240" w:hanging="240"/>
        <w:contextualSpacing w:val="0"/>
        <w:rPr/>
      </w:pPr>
      <w:bookmarkStart w:colFirst="0" w:colLast="0" w:name="_ni2ruxrtnifu" w:id="0"/>
      <w:bookmarkEnd w:id="0"/>
      <w:r w:rsidDel="00000000" w:rsidR="00000000" w:rsidRPr="00000000">
        <w:rPr>
          <w:rFonts w:ascii="Gungsuh" w:cs="Gungsuh" w:eastAsia="Gungsuh" w:hAnsi="Gungsuh"/>
          <w:rtl w:val="0"/>
        </w:rPr>
        <w:t xml:space="preserve">前言</w:t>
      </w:r>
    </w:p>
    <w:p w:rsidR="00000000" w:rsidDel="00000000" w:rsidP="00000000" w:rsidRDefault="00000000" w:rsidRPr="00000000">
      <w:pPr>
        <w:ind w:firstLine="426"/>
        <w:contextualSpacing w:val="0"/>
        <w:jc w:val="both"/>
        <w:rPr>
          <w:sz w:val="20"/>
          <w:szCs w:val="20"/>
        </w:rPr>
      </w:pPr>
      <w:r w:rsidDel="00000000" w:rsidR="00000000" w:rsidRPr="00000000">
        <w:rPr>
          <w:rtl w:val="0"/>
        </w:rPr>
      </w:r>
    </w:p>
    <w:p w:rsidR="00000000" w:rsidDel="00000000" w:rsidP="00000000" w:rsidRDefault="00000000" w:rsidRPr="00000000">
      <w:pPr>
        <w:ind w:firstLine="426"/>
        <w:contextualSpacing w:val="0"/>
        <w:jc w:val="both"/>
        <w:rPr>
          <w:sz w:val="20"/>
          <w:szCs w:val="20"/>
        </w:rPr>
      </w:pPr>
      <w:r w:rsidDel="00000000" w:rsidR="00000000" w:rsidRPr="00000000">
        <w:rPr>
          <w:rFonts w:ascii="Gungsuh" w:cs="Gungsuh" w:eastAsia="Gungsuh" w:hAnsi="Gungsuh"/>
          <w:sz w:val="20"/>
          <w:szCs w:val="20"/>
          <w:rtl w:val="0"/>
        </w:rPr>
        <w:t xml:space="preserve">網路的頻寬及其品質為影響各種網路應用使用經驗的關鍵。網路頻寬的提高主要透過所採用的傳輸技術的升級及可用線路的增加來獲得。而網路的可靠度則與所使用的網路設備是否可靠、線路是否穩定、供電是否恆定、維運是否積極等諸多因素相關。這些因素甚至會受天災的發生及大環境的整體因素影響，因此網路的障礙因素不可能完全排除。要獲得高度可靠的網路品質，勢必需要搭配良好的網路架構設計，使不可避免的網路障礙發生時，能藉由架構所提供的額外備援能力而保持訊務的相對完整。</w:t>
      </w:r>
    </w:p>
    <w:p w:rsidR="00000000" w:rsidDel="00000000" w:rsidP="00000000" w:rsidRDefault="00000000" w:rsidRPr="00000000">
      <w:pPr>
        <w:ind w:firstLine="426"/>
        <w:contextualSpacing w:val="0"/>
        <w:jc w:val="both"/>
        <w:rPr>
          <w:sz w:val="20"/>
          <w:szCs w:val="20"/>
        </w:rPr>
      </w:pPr>
      <w:r w:rsidDel="00000000" w:rsidR="00000000" w:rsidRPr="00000000">
        <w:rPr>
          <w:rFonts w:ascii="Gungsuh" w:cs="Gungsuh" w:eastAsia="Gungsuh" w:hAnsi="Gungsuh"/>
          <w:sz w:val="20"/>
          <w:szCs w:val="20"/>
          <w:rtl w:val="0"/>
        </w:rPr>
        <w:t xml:space="preserve">然而提高架構的容錯能力，勢必增加網路設計的複雜度。當網路複雜度提高到某種程度時，必然為網路的維運及故障的偵測及排除帶來挑戰。本文即以網路效能量測的觀點切入，提供高複雜度的多層容錯式網路一個路徑變動偵測的新觀點。</w:t>
      </w:r>
    </w:p>
    <w:p w:rsidR="00000000" w:rsidDel="00000000" w:rsidP="00000000" w:rsidRDefault="00000000" w:rsidRPr="00000000">
      <w:pPr>
        <w:ind w:firstLine="426"/>
        <w:contextualSpacing w:val="0"/>
        <w:jc w:val="both"/>
        <w:rPr>
          <w:sz w:val="20"/>
          <w:szCs w:val="20"/>
        </w:rPr>
      </w:pPr>
      <w:r w:rsidDel="00000000" w:rsidR="00000000" w:rsidRPr="00000000">
        <w:rPr>
          <w:rtl w:val="0"/>
        </w:rPr>
      </w:r>
    </w:p>
    <w:p w:rsidR="00000000" w:rsidDel="00000000" w:rsidP="00000000" w:rsidRDefault="00000000" w:rsidRPr="00000000">
      <w:pPr>
        <w:numPr>
          <w:ilvl w:val="0"/>
          <w:numId w:val="3"/>
        </w:numPr>
        <w:ind w:left="360" w:hanging="360"/>
        <w:rPr>
          <w:b w:val="1"/>
        </w:rPr>
      </w:pPr>
      <w:r w:rsidDel="00000000" w:rsidR="00000000" w:rsidRPr="00000000">
        <w:rPr>
          <w:rFonts w:ascii="Gungsuh" w:cs="Gungsuh" w:eastAsia="Gungsuh" w:hAnsi="Gungsuh"/>
          <w:b w:val="1"/>
          <w:rtl w:val="0"/>
        </w:rPr>
        <w:t xml:space="preserve">TWAREN 100G骨幹架構</w:t>
      </w:r>
      <w:r w:rsidDel="00000000" w:rsidR="00000000" w:rsidRPr="00000000">
        <w:rPr>
          <w:rtl w:val="0"/>
        </w:rPr>
      </w:r>
    </w:p>
    <w:p w:rsidR="00000000" w:rsidDel="00000000" w:rsidP="00000000" w:rsidRDefault="00000000" w:rsidRPr="00000000">
      <w:pPr>
        <w:ind w:firstLine="426"/>
        <w:contextualSpacing w:val="0"/>
        <w:jc w:val="both"/>
        <w:rPr>
          <w:sz w:val="20"/>
          <w:szCs w:val="20"/>
        </w:rPr>
      </w:pPr>
      <w:r w:rsidDel="00000000" w:rsidR="00000000" w:rsidRPr="00000000">
        <w:rPr>
          <w:rtl w:val="0"/>
        </w:rPr>
      </w:r>
    </w:p>
    <w:p w:rsidR="00000000" w:rsidDel="00000000" w:rsidP="00000000" w:rsidRDefault="00000000" w:rsidRPr="00000000">
      <w:pPr>
        <w:ind w:firstLine="426"/>
        <w:contextualSpacing w:val="0"/>
        <w:jc w:val="both"/>
        <w:rPr>
          <w:sz w:val="20"/>
          <w:szCs w:val="20"/>
        </w:rPr>
      </w:pPr>
      <w:r w:rsidDel="00000000" w:rsidR="00000000" w:rsidRPr="00000000">
        <w:rPr>
          <w:rFonts w:ascii="Gungsuh" w:cs="Gungsuh" w:eastAsia="Gungsuh" w:hAnsi="Gungsuh"/>
          <w:sz w:val="20"/>
          <w:szCs w:val="20"/>
          <w:rtl w:val="0"/>
        </w:rPr>
        <w:t xml:space="preserve">國家高品質學術研究網路 (Taiwan Advanced Research and Education Network; TWAREN)[1] 甫於2016年完成100G骨幹網路升級，其架構示意如圖1。完成升級之後，TWAREN除了具備高達100G的骨幹網路頻寬之外，其多層容錯架構更確保網路品質不會受到單點中斷、單線段故障等障礙的影響，而能持續提供最高品質的網路傳輸服務。</w:t>
      </w:r>
    </w:p>
    <w:p w:rsidR="00000000" w:rsidDel="00000000" w:rsidP="00000000" w:rsidRDefault="00000000" w:rsidRPr="00000000">
      <w:pPr>
        <w:ind w:firstLine="426"/>
        <w:contextualSpacing w:val="0"/>
        <w:jc w:val="both"/>
        <w:rPr>
          <w:sz w:val="20"/>
          <w:szCs w:val="20"/>
        </w:rPr>
      </w:pPr>
      <w:r w:rsidDel="00000000" w:rsidR="00000000" w:rsidRPr="00000000">
        <w:rPr>
          <w:rtl w:val="0"/>
        </w:rPr>
      </w:r>
    </w:p>
    <w:p w:rsidR="00000000" w:rsidDel="00000000" w:rsidP="00000000" w:rsidRDefault="00000000" w:rsidRPr="00000000">
      <w:pPr>
        <w:ind w:firstLine="426"/>
        <w:contextualSpacing w:val="0"/>
        <w:jc w:val="both"/>
        <w:rPr>
          <w:sz w:val="20"/>
          <w:szCs w:val="20"/>
        </w:rPr>
      </w:pPr>
      <w:r w:rsidDel="00000000" w:rsidR="00000000" w:rsidRPr="00000000">
        <w:rPr>
          <w:sz w:val="20"/>
          <w:szCs w:val="20"/>
        </w:rPr>
        <w:drawing>
          <wp:inline distB="114300" distT="114300" distL="114300" distR="114300">
            <wp:extent cx="2790825" cy="3009900"/>
            <wp:effectExtent b="0" l="0" r="0" t="0"/>
            <wp:docPr descr="twaren_backbone_map.jpg" id="5" name="image10.png"/>
            <a:graphic>
              <a:graphicData uri="http://schemas.openxmlformats.org/drawingml/2006/picture">
                <pic:pic>
                  <pic:nvPicPr>
                    <pic:cNvPr descr="twaren_backbone_map.jpg" id="0" name="image10.png"/>
                    <pic:cNvPicPr preferRelativeResize="0"/>
                  </pic:nvPicPr>
                  <pic:blipFill>
                    <a:blip r:embed="rId6"/>
                    <a:srcRect b="0" l="0" r="0" t="0"/>
                    <a:stretch>
                      <a:fillRect/>
                    </a:stretch>
                  </pic:blipFill>
                  <pic:spPr>
                    <a:xfrm>
                      <a:off x="0" y="0"/>
                      <a:ext cx="2790825" cy="3009900"/>
                    </a:xfrm>
                    <a:prstGeom prst="rect"/>
                    <a:ln/>
                  </pic:spPr>
                </pic:pic>
              </a:graphicData>
            </a:graphic>
          </wp:inline>
        </w:drawing>
      </w:r>
      <w:r w:rsidDel="00000000" w:rsidR="00000000" w:rsidRPr="00000000">
        <w:rPr>
          <w:rtl w:val="0"/>
        </w:rPr>
      </w:r>
    </w:p>
    <w:p w:rsidR="00000000" w:rsidDel="00000000" w:rsidP="00000000" w:rsidRDefault="00000000" w:rsidRPr="00000000">
      <w:pPr>
        <w:ind w:firstLine="426"/>
        <w:contextualSpacing w:val="0"/>
        <w:jc w:val="center"/>
        <w:rPr>
          <w:b w:val="1"/>
          <w:sz w:val="20"/>
          <w:szCs w:val="20"/>
        </w:rPr>
      </w:pPr>
      <w:r w:rsidDel="00000000" w:rsidR="00000000" w:rsidRPr="00000000">
        <w:rPr>
          <w:rFonts w:ascii="Gungsuh" w:cs="Gungsuh" w:eastAsia="Gungsuh" w:hAnsi="Gungsuh"/>
          <w:b w:val="1"/>
          <w:sz w:val="20"/>
          <w:szCs w:val="20"/>
          <w:rtl w:val="0"/>
        </w:rPr>
        <w:t xml:space="preserve">圖1 TWAREN 100G骨幹架構示意圖</w:t>
      </w:r>
    </w:p>
    <w:p w:rsidR="00000000" w:rsidDel="00000000" w:rsidP="00000000" w:rsidRDefault="00000000" w:rsidRPr="00000000">
      <w:pPr>
        <w:ind w:firstLine="426"/>
        <w:contextualSpacing w:val="0"/>
        <w:jc w:val="both"/>
        <w:rPr>
          <w:sz w:val="20"/>
          <w:szCs w:val="20"/>
        </w:rPr>
      </w:pPr>
      <w:r w:rsidDel="00000000" w:rsidR="00000000" w:rsidRPr="00000000">
        <w:rPr>
          <w:rtl w:val="0"/>
        </w:rPr>
      </w:r>
    </w:p>
    <w:p w:rsidR="00000000" w:rsidDel="00000000" w:rsidP="00000000" w:rsidRDefault="00000000" w:rsidRPr="00000000">
      <w:pPr>
        <w:ind w:firstLine="426"/>
        <w:contextualSpacing w:val="0"/>
        <w:jc w:val="both"/>
        <w:rPr>
          <w:sz w:val="20"/>
          <w:szCs w:val="20"/>
        </w:rPr>
      </w:pPr>
      <w:r w:rsidDel="00000000" w:rsidR="00000000" w:rsidRPr="00000000">
        <w:rPr>
          <w:rFonts w:ascii="Gungsuh" w:cs="Gungsuh" w:eastAsia="Gungsuh" w:hAnsi="Gungsuh"/>
          <w:sz w:val="20"/>
          <w:szCs w:val="20"/>
          <w:rtl w:val="0"/>
        </w:rPr>
        <w:t xml:space="preserve">TWAREN骨幹由核心節點 (Core Node)、網路接取節點 (GigaPOPs) 及連接其間的高頻寬網路所構成。5個核心節點分別位於台北、新竹、台中、台南及中央研究院，核心節點間由100G線路彼此互連。12個網路接取節點則分別為台灣大學 (NTU)、東華大學 (NDHU)、中央大學 (NCU)、清華大學 (NTHU)、交通大學 (NCTU)、中興大學 (NCHU)、暨南大學 (NCNU)、中正大學 (CCU)、成功大學 (NCKU)、中山大學 (NSYSU)、政治大學 (NCCU) 以及宜蘭大學 (NIU)，各節點擁有10條10G線路，分別連接兩個上游核心節點。各節點間則使用租自電信業者的暗光纖搭配100G ROADM及OTN設備提供最高彈性之高品質連線頻寬。</w:t>
      </w:r>
    </w:p>
    <w:p w:rsidR="00000000" w:rsidDel="00000000" w:rsidP="00000000" w:rsidRDefault="00000000" w:rsidRPr="00000000">
      <w:pPr>
        <w:ind w:firstLine="426"/>
        <w:contextualSpacing w:val="0"/>
        <w:jc w:val="both"/>
        <w:rPr/>
      </w:pPr>
      <w:r w:rsidDel="00000000" w:rsidR="00000000" w:rsidRPr="00000000">
        <w:rPr>
          <w:rFonts w:ascii="Gungsuh" w:cs="Gungsuh" w:eastAsia="Gungsuh" w:hAnsi="Gungsuh"/>
          <w:sz w:val="20"/>
          <w:szCs w:val="20"/>
          <w:rtl w:val="0"/>
        </w:rPr>
        <w:t xml:space="preserve">TWAREN所採用的多層容錯架構分別於 Layer 3、Layer 2及Layer 1提供對應的容錯機制，以提供骨幹網路面對來自各種可能障礙的能力。各層的容錯設計分述如下。</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rFonts w:ascii="Gungsuh" w:cs="Gungsuh" w:eastAsia="Gungsuh" w:hAnsi="Gungsuh"/>
          <w:b w:val="1"/>
          <w:sz w:val="22"/>
          <w:szCs w:val="22"/>
          <w:rtl w:val="0"/>
        </w:rPr>
        <w:t xml:space="preserve">Layer 3 容錯設計</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sz w:val="20"/>
          <w:szCs w:val="20"/>
          <w:rtl w:val="0"/>
        </w:rPr>
        <w:tab/>
        <w:t xml:space="preserve"> </w:t>
        <w:tab/>
        <w:t xml:space="preserve"> </w:t>
        <w:tab/>
        <w:t xml:space="preserve"> </w:t>
        <w:tab/>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TWAREN 100G新骨幹與前代架構相較，最顯著的不同就是位於網路第三層的「異地雙中心」傳輸架構。在此架構下，任一網路接取節點都同時與兩個不同的核心節點相連接。其路由器採用Dual Homing到兩個核心節點的傳輸架構，使任一主節點故障時，網路接取節點的網路路由均能自動繞至尚能正常連線的另一核心節點提供訊務服務，不致於影響網路接取節點與核心節點層的連線。</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tl w:val="0"/>
        </w:rPr>
      </w:r>
    </w:p>
    <w:p w:rsidR="00000000" w:rsidDel="00000000" w:rsidP="00000000" w:rsidRDefault="00000000" w:rsidRPr="00000000">
      <w:pPr>
        <w:widowControl w:val="1"/>
        <w:ind w:firstLine="400"/>
        <w:contextualSpacing w:val="0"/>
        <w:jc w:val="both"/>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sz w:val="20"/>
          <w:szCs w:val="20"/>
        </w:rPr>
        <w:drawing>
          <wp:inline distB="0" distT="0" distL="0" distR="0">
            <wp:extent cx="2790825" cy="22098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790825" cy="22098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26"/>
        </w:tabs>
        <w:spacing w:before="120" w:lineRule="auto"/>
        <w:contextualSpacing w:val="0"/>
        <w:jc w:val="center"/>
        <w:rPr>
          <w:b w:val="1"/>
          <w:sz w:val="20"/>
          <w:szCs w:val="20"/>
        </w:rPr>
      </w:pPr>
      <w:r w:rsidDel="00000000" w:rsidR="00000000" w:rsidRPr="00000000">
        <w:rPr>
          <w:rFonts w:ascii="Gungsuh" w:cs="Gungsuh" w:eastAsia="Gungsuh" w:hAnsi="Gungsuh"/>
          <w:b w:val="1"/>
          <w:sz w:val="20"/>
          <w:szCs w:val="20"/>
          <w:rtl w:val="0"/>
        </w:rPr>
        <w:t xml:space="preserve">圖2 TWAREN新骨幹Layer3架構圖</w:t>
      </w:r>
    </w:p>
    <w:p w:rsidR="00000000" w:rsidDel="00000000" w:rsidP="00000000" w:rsidRDefault="00000000" w:rsidRPr="00000000">
      <w:pPr>
        <w:widowControl w:val="1"/>
        <w:ind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Fonts w:ascii="Gungsuh" w:cs="Gungsuh" w:eastAsia="Gungsuh" w:hAnsi="Gungsuh"/>
          <w:sz w:val="20"/>
          <w:szCs w:val="20"/>
          <w:rtl w:val="0"/>
        </w:rPr>
        <w:t xml:space="preserve">以上圖中的台灣大學為例，其以50G頻寬連接台北核心節點，同時以另外50G頻寬連接新竹核心節點。因此若台北或新竹兩個核心節點的其中之一發生障礙時，台灣大學仍保有50G的連網頻寬與整個骨幹相連，因此台灣大學及連接於台灣大學之下的其他連線單位均不會發生斷線。</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Fonts w:ascii="Gungsuh" w:cs="Gungsuh" w:eastAsia="Gungsuh" w:hAnsi="Gungsuh"/>
          <w:sz w:val="20"/>
          <w:szCs w:val="20"/>
          <w:rtl w:val="0"/>
        </w:rPr>
        <w:t xml:space="preserve">實務上這個異地雙中心的架構中，各網路接取節點的兩條上行連線均同時使用，並非以其中之一保持閒置等待另一條線路故障才接手的純備援架構，以確保網路的最佳使用效益。目前的設計是以IPv4訊務優先走於其中一路、而IPv6訊務則優先走於另一路的方式來切分。</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rPr>
          <w:b w:val="1"/>
          <w:sz w:val="22"/>
          <w:szCs w:val="22"/>
        </w:rPr>
      </w:pPr>
      <w:r w:rsidDel="00000000" w:rsidR="00000000" w:rsidRPr="00000000">
        <w:rPr>
          <w:rFonts w:ascii="Gungsuh" w:cs="Gungsuh" w:eastAsia="Gungsuh" w:hAnsi="Gungsuh"/>
          <w:b w:val="1"/>
          <w:sz w:val="22"/>
          <w:szCs w:val="22"/>
          <w:rtl w:val="0"/>
        </w:rPr>
        <w:t xml:space="preserve">Layer 2 容錯設計</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sz w:val="20"/>
          <w:szCs w:val="20"/>
          <w:rtl w:val="0"/>
        </w:rPr>
        <w:tab/>
        <w:t xml:space="preserve"> </w:t>
        <w:tab/>
        <w:t xml:space="preserve"> </w:t>
        <w:tab/>
        <w:t xml:space="preserve"> </w:t>
        <w:tab/>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各網路接取節點連向核心節點的50G線路是由5條10G線路建立Port Channel的方式合併頻寬而成。</w:t>
      </w:r>
    </w:p>
    <w:p w:rsidR="00000000" w:rsidDel="00000000" w:rsidP="00000000" w:rsidRDefault="00000000" w:rsidRPr="00000000">
      <w:pPr>
        <w:ind w:firstLine="432"/>
        <w:contextualSpacing w:val="0"/>
        <w:jc w:val="both"/>
        <w:rPr>
          <w:sz w:val="20"/>
          <w:szCs w:val="20"/>
        </w:rPr>
      </w:pPr>
      <w:r w:rsidDel="00000000" w:rsidR="00000000" w:rsidRPr="00000000">
        <w:rPr>
          <w:rtl w:val="0"/>
        </w:rPr>
      </w:r>
    </w:p>
    <w:p w:rsidR="00000000" w:rsidDel="00000000" w:rsidP="00000000" w:rsidRDefault="00000000" w:rsidRPr="00000000">
      <w:pPr>
        <w:ind w:left="0" w:firstLine="0"/>
        <w:contextualSpacing w:val="0"/>
        <w:jc w:val="center"/>
        <w:rPr>
          <w:b w:val="1"/>
          <w:sz w:val="20"/>
          <w:szCs w:val="20"/>
        </w:rPr>
      </w:pPr>
      <w:r w:rsidDel="00000000" w:rsidR="00000000" w:rsidRPr="00000000">
        <w:rPr>
          <w:sz w:val="20"/>
          <w:szCs w:val="20"/>
        </w:rPr>
        <mc:AlternateContent>
          <mc:Choice Requires="wpg">
            <w:drawing>
              <wp:inline distB="114300" distT="114300" distL="114300" distR="114300">
                <wp:extent cx="2790825" cy="1391681"/>
                <wp:effectExtent b="0" l="0" r="0" t="0"/>
                <wp:docPr id="7" name=""/>
                <a:graphic>
                  <a:graphicData uri="http://schemas.microsoft.com/office/word/2010/wordprocessingGroup">
                    <wpg:wgp>
                      <wpg:cNvGrpSpPr/>
                      <wpg:grpSpPr>
                        <a:xfrm>
                          <a:off x="66675" y="102750"/>
                          <a:ext cx="2790825" cy="1391681"/>
                          <a:chOff x="66675" y="102750"/>
                          <a:chExt cx="7105575" cy="3535930"/>
                        </a:xfrm>
                      </wpg:grpSpPr>
                      <pic:pic>
                        <pic:nvPicPr>
                          <pic:cNvPr descr="building.png" id="19" name="Shape 19"/>
                          <pic:cNvPicPr preferRelativeResize="0"/>
                        </pic:nvPicPr>
                        <pic:blipFill/>
                        <pic:spPr>
                          <a:xfrm>
                            <a:off x="180975" y="616337"/>
                            <a:ext cx="1219200" cy="1866920"/>
                          </a:xfrm>
                          <a:prstGeom prst="rect">
                            <a:avLst/>
                          </a:prstGeom>
                          <a:noFill/>
                          <a:ln>
                            <a:noFill/>
                          </a:ln>
                        </pic:spPr>
                      </pic:pic>
                      <wps:wsp>
                        <wps:cNvSpPr/>
                        <wps:cNvPr id="20" name="Shape 20"/>
                        <wps:spPr>
                          <a:xfrm>
                            <a:off x="3571875" y="1228920"/>
                            <a:ext cx="17145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building.png" id="21" name="Shape 21"/>
                          <pic:cNvPicPr preferRelativeResize="0"/>
                        </pic:nvPicPr>
                        <pic:blipFill/>
                        <pic:spPr>
                          <a:xfrm>
                            <a:off x="5524500" y="616337"/>
                            <a:ext cx="1219200" cy="1866920"/>
                          </a:xfrm>
                          <a:prstGeom prst="rect">
                            <a:avLst/>
                          </a:prstGeom>
                          <a:noFill/>
                          <a:ln>
                            <a:noFill/>
                          </a:ln>
                        </pic:spPr>
                      </pic:pic>
                      <wps:wsp>
                        <wps:cNvSpPr/>
                        <wps:cNvPr id="22" name="Shape 22"/>
                        <wps:spPr>
                          <a:xfrm>
                            <a:off x="3571875" y="1491455"/>
                            <a:ext cx="17145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 name="Shape 23"/>
                        <wps:spPr>
                          <a:xfrm>
                            <a:off x="3571875" y="1753991"/>
                            <a:ext cx="17145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 name="Shape 24"/>
                        <wps:spPr>
                          <a:xfrm>
                            <a:off x="3571875" y="2016527"/>
                            <a:ext cx="17145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3571875" y="2279062"/>
                            <a:ext cx="17145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6" name="Shape 26"/>
                        <wps:spPr>
                          <a:xfrm>
                            <a:off x="66675" y="2658280"/>
                            <a:ext cx="2190600" cy="98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GigaPOP</w:t>
                              </w:r>
                            </w:p>
                          </w:txbxContent>
                        </wps:txbx>
                        <wps:bodyPr anchorCtr="0" anchor="t" bIns="91425" lIns="91425" spcFirstLastPara="1" rIns="91425" wrap="square" tIns="91425"/>
                      </wps:wsp>
                      <wps:wsp>
                        <wps:cNvSpPr txBox="1"/>
                        <wps:cNvPr id="27" name="Shape 27"/>
                        <wps:spPr>
                          <a:xfrm>
                            <a:off x="4981650" y="2658280"/>
                            <a:ext cx="2190600" cy="98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Core Node</w:t>
                              </w:r>
                            </w:p>
                          </w:txbxContent>
                        </wps:txbx>
                        <wps:bodyPr anchorCtr="0" anchor="t" bIns="91425" lIns="91425" spcFirstLastPara="1" rIns="91425" wrap="square" tIns="91425"/>
                      </wps:wsp>
                      <wps:wsp>
                        <wps:cNvSpPr/>
                        <wps:cNvPr id="28" name="Shape 28"/>
                        <wps:spPr>
                          <a:xfrm rot="-5400000">
                            <a:off x="2817519" y="533151"/>
                            <a:ext cx="1822800" cy="2485800"/>
                          </a:xfrm>
                          <a:prstGeom prst="can">
                            <a:avLst>
                              <a:gd fmla="val 25000" name="adj"/>
                            </a:avLst>
                          </a:prstGeom>
                          <a:solidFill>
                            <a:srgbClr val="93C47D"/>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 name="Shape 29"/>
                        <wps:spPr>
                          <a:xfrm>
                            <a:off x="1769675" y="1228920"/>
                            <a:ext cx="8784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1769675" y="1491455"/>
                            <a:ext cx="8784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 name="Shape 31"/>
                        <wps:spPr>
                          <a:xfrm>
                            <a:off x="1769675" y="1753991"/>
                            <a:ext cx="8784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 name="Shape 32"/>
                        <wps:spPr>
                          <a:xfrm>
                            <a:off x="1769675" y="2016527"/>
                            <a:ext cx="8784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3" name="Shape 33"/>
                        <wps:spPr>
                          <a:xfrm>
                            <a:off x="1769675" y="2279062"/>
                            <a:ext cx="878400" cy="1164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4" name="Shape 34"/>
                        <wps:spPr>
                          <a:xfrm>
                            <a:off x="1457325" y="627821"/>
                            <a:ext cx="1609800" cy="98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10G x 5</w:t>
                              </w:r>
                            </w:p>
                          </w:txbxContent>
                        </wps:txbx>
                        <wps:bodyPr anchorCtr="0" anchor="t" bIns="91425" lIns="91425" spcFirstLastPara="1" rIns="91425" wrap="square" tIns="91425"/>
                      </wps:wsp>
                      <wps:wsp>
                        <wps:cNvSpPr txBox="1"/>
                        <wps:cNvPr id="35" name="Shape 35"/>
                        <wps:spPr>
                          <a:xfrm>
                            <a:off x="2962275" y="102750"/>
                            <a:ext cx="1809600" cy="98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虛擬線路</w:t>
                              </w:r>
                            </w:p>
                          </w:txbxContent>
                        </wps:txbx>
                        <wps:bodyPr anchorCtr="0" anchor="t" bIns="91425" lIns="91425" spcFirstLastPara="1" rIns="91425" wrap="square" tIns="91425"/>
                      </wps:wsp>
                    </wpg:wgp>
                  </a:graphicData>
                </a:graphic>
              </wp:inline>
            </w:drawing>
          </mc:Choice>
          <mc:Fallback>
            <w:drawing>
              <wp:inline distB="114300" distT="114300" distL="114300" distR="114300">
                <wp:extent cx="2790825" cy="1391681"/>
                <wp:effectExtent b="0" l="0" r="0" t="0"/>
                <wp:docPr id="7"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2790825" cy="1391681"/>
                        </a:xfrm>
                        <a:prstGeom prst="rect"/>
                        <a:ln/>
                      </pic:spPr>
                    </pic:pic>
                  </a:graphicData>
                </a:graphic>
              </wp:inline>
            </w:drawing>
          </mc:Fallback>
        </mc:AlternateContent>
      </w:r>
      <w:r w:rsidDel="00000000" w:rsidR="00000000" w:rsidRPr="00000000">
        <w:rPr>
          <w:rFonts w:ascii="Gungsuh" w:cs="Gungsuh" w:eastAsia="Gungsuh" w:hAnsi="Gungsuh"/>
          <w:b w:val="1"/>
          <w:sz w:val="20"/>
          <w:szCs w:val="20"/>
          <w:rtl w:val="0"/>
        </w:rPr>
        <w:t xml:space="preserve">圖3 Layer 2虛擬線路示意圖</w:t>
      </w:r>
    </w:p>
    <w:p w:rsidR="00000000" w:rsidDel="00000000" w:rsidP="00000000" w:rsidRDefault="00000000" w:rsidRPr="00000000">
      <w:pPr>
        <w:ind w:left="0" w:firstLine="0"/>
        <w:contextualSpacing w:val="0"/>
        <w:jc w:val="both"/>
        <w:rPr>
          <w:sz w:val="20"/>
          <w:szCs w:val="20"/>
        </w:rPr>
      </w:pPr>
      <w:r w:rsidDel="00000000" w:rsidR="00000000" w:rsidRPr="00000000">
        <w:rPr>
          <w:rtl w:val="0"/>
        </w:rPr>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當其中任何線路發生障礙時，網路交換器會自動將訊務分配至其餘正常的線路之中。因此單一線路的故障僅造成總可用頻寬減少10G，並不影響實際訊務的傳輸。</w:t>
      </w:r>
    </w:p>
    <w:p w:rsidR="00000000" w:rsidDel="00000000" w:rsidP="00000000" w:rsidRDefault="00000000" w:rsidRPr="00000000">
      <w:pPr>
        <w:tabs>
          <w:tab w:val="center" w:pos="4153"/>
          <w:tab w:val="right" w:pos="8306"/>
        </w:tabs>
        <w:contextualSpacing w:val="0"/>
        <w:rPr>
          <w:sz w:val="20"/>
          <w:szCs w:val="20"/>
        </w:rPr>
      </w:pPr>
      <w:r w:rsidDel="00000000" w:rsidR="00000000" w:rsidRPr="00000000">
        <w:rPr>
          <w:rtl w:val="0"/>
        </w:rPr>
      </w:r>
    </w:p>
    <w:p w:rsidR="00000000" w:rsidDel="00000000" w:rsidP="00000000" w:rsidRDefault="00000000" w:rsidRPr="00000000">
      <w:pPr>
        <w:numPr>
          <w:ilvl w:val="1"/>
          <w:numId w:val="3"/>
        </w:numPr>
        <w:ind w:left="432"/>
        <w:rPr>
          <w:b w:val="1"/>
          <w:sz w:val="22"/>
          <w:szCs w:val="22"/>
        </w:rPr>
      </w:pPr>
      <w:r w:rsidDel="00000000" w:rsidR="00000000" w:rsidRPr="00000000">
        <w:rPr>
          <w:rFonts w:ascii="Gungsuh" w:cs="Gungsuh" w:eastAsia="Gungsuh" w:hAnsi="Gungsuh"/>
          <w:b w:val="1"/>
          <w:sz w:val="22"/>
          <w:szCs w:val="22"/>
          <w:rtl w:val="0"/>
        </w:rPr>
        <w:t xml:space="preserve">Layer 1 容錯設計</w:t>
      </w:r>
    </w:p>
    <w:p w:rsidR="00000000" w:rsidDel="00000000" w:rsidP="00000000" w:rsidRDefault="00000000" w:rsidRPr="00000000">
      <w:pPr>
        <w:ind w:firstLine="432"/>
        <w:contextualSpacing w:val="0"/>
        <w:jc w:val="both"/>
        <w:rPr>
          <w:sz w:val="20"/>
          <w:szCs w:val="20"/>
        </w:rPr>
      </w:pPr>
      <w:r w:rsidDel="00000000" w:rsidR="00000000" w:rsidRPr="00000000">
        <w:rPr>
          <w:sz w:val="20"/>
          <w:szCs w:val="20"/>
          <w:rtl w:val="0"/>
        </w:rPr>
        <w:tab/>
        <w:t xml:space="preserve"> </w:t>
        <w:tab/>
        <w:t xml:space="preserve"> </w:t>
        <w:tab/>
        <w:t xml:space="preserve"> </w:t>
        <w:tab/>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為了減少單點故障造成的影響，由各網路接取節點連向核心節點的各條10G線路實際上均繞行不同路徑，或是途經其他網路接取節點才到達核心節點，實際訊號路徑長度各異，因此從Layer 3的觀點來看，各段邏輯線路所量測得到的封包延遲時間與節點間的直線地圖距離並不一定成比例。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pStyle w:val="Heading2"/>
        <w:numPr>
          <w:ilvl w:val="0"/>
          <w:numId w:val="3"/>
        </w:numPr>
        <w:ind w:left="240" w:hanging="240"/>
        <w:contextualSpacing w:val="0"/>
        <w:rPr/>
      </w:pPr>
      <w:r w:rsidDel="00000000" w:rsidR="00000000" w:rsidRPr="00000000">
        <w:rPr>
          <w:rFonts w:ascii="Gungsuh" w:cs="Gungsuh" w:eastAsia="Gungsuh" w:hAnsi="Gungsuh"/>
          <w:rtl w:val="0"/>
        </w:rPr>
        <w:t xml:space="preserve">網路</w:t>
      </w:r>
      <w:r w:rsidDel="00000000" w:rsidR="00000000" w:rsidRPr="00000000">
        <w:rPr>
          <w:rFonts w:ascii="Gungsuh" w:cs="Gungsuh" w:eastAsia="Gungsuh" w:hAnsi="Gungsuh"/>
          <w:rtl w:val="0"/>
        </w:rPr>
        <w:t xml:space="preserve">量測方式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ungsuh" w:cs="Gungsuh" w:eastAsia="Gungsuh" w:hAnsi="Gungsuh"/>
          <w:sz w:val="20"/>
          <w:szCs w:val="20"/>
          <w:rtl w:val="0"/>
        </w:rPr>
        <w:t xml:space="preserve">在眾多網路效能量測工具中，本研究採用高度模組化、容易客製化、同時安裝容易的perfSONAR工具包[2]進行骨幹網路的相關量測。</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b w:val="1"/>
          <w:sz w:val="22"/>
          <w:szCs w:val="22"/>
          <w:rtl w:val="0"/>
        </w:rPr>
        <w:t xml:space="preserve">perfSONAR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Fonts w:ascii="Gungsuh" w:cs="Gungsuh" w:eastAsia="Gungsuh" w:hAnsi="Gungsuh"/>
          <w:sz w:val="20"/>
          <w:szCs w:val="20"/>
          <w:rtl w:val="0"/>
        </w:rPr>
        <w:t xml:space="preserve">由於網路效能及品質的監測是眾多跨單位網路合作的必備基石，特別是跨國學術合作更容易受到網路品質的影響。為了加強合作國家間的國際合作與交流，同時為彼此共同推動的學術研究計畫提供一致的網路基礎工具，歐洲的GÉANT2與美國的Internet2及ESnet合作開發 perfSONAR (Performance Focused Service Oriented Network Monitoring Architecture) 網路效能監控基礎設施。perfSONAR是同時具備效能監控與視覺化結果呈現的應用程式。這套工具設計上運作於中間層 (Intermediate Layer，主要在處理數個網路間效能測量結果的交換)。目的在於幫助網路管理者找出影響網路效能的原因並解決問題，即使跨越不同網域 (Multi- Domain) 時，仍能輕易的解決點對點的網路效能問題，保證網路使用者能夠擁有高品質、高效能的網路。perfSONAR以服務導向架構 (Service-Oriented Architecture; SOA) 為基礎，主要提供的服務為:</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Measurement Point (MP) Service:網路量測服務。</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Measurement Archive (MA) Service: 儲存和提供量測結果。</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Lookup Service (LS):搜尋其它 perfSONAR服務並提供。</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服務註冊的功能以分享其所擁有的服務。</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Authentication Service (AS):授權和認證服務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Topology Service:提供拓撲資訊服務。</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Transformation Service:轉換資料服務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sz w:val="20"/>
          <w:szCs w:val="20"/>
          <w:u w:val="none"/>
        </w:rPr>
      </w:pPr>
      <w:r w:rsidDel="00000000" w:rsidR="00000000" w:rsidRPr="00000000">
        <w:rPr>
          <w:rFonts w:ascii="Gungsuh" w:cs="Gungsuh" w:eastAsia="Gungsuh" w:hAnsi="Gungsuh"/>
          <w:sz w:val="20"/>
          <w:szCs w:val="20"/>
          <w:rtl w:val="0"/>
        </w:rPr>
        <w:t xml:space="preserve">Resource Protector Service:控管有限的量測資源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Fonts w:ascii="Gungsuh" w:cs="Gungsuh" w:eastAsia="Gungsuh" w:hAnsi="Gungsuh"/>
          <w:sz w:val="20"/>
          <w:szCs w:val="20"/>
          <w:rtl w:val="0"/>
        </w:rPr>
        <w:t xml:space="preserve">    因為perfSONAR 是一個可跨網域之網路效能監控平台，使得能更簡單的解決跨不同網域間之點對點網路問題，在一個聯盟化的環境下，利用多種不同的Services來做為效能量測之用，根據共通的標準(OGF NM-WG)，可自行開發所需程式大家可互相分享資料。</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b w:val="1"/>
          <w:sz w:val="22"/>
          <w:szCs w:val="22"/>
          <w:rtl w:val="0"/>
        </w:rPr>
        <w:t xml:space="preserve">perfSONAR Toolkit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ungsuh" w:cs="Gungsuh" w:eastAsia="Gungsuh" w:hAnsi="Gungsuh"/>
          <w:sz w:val="20"/>
          <w:szCs w:val="20"/>
          <w:rtl w:val="0"/>
        </w:rPr>
        <w:t xml:space="preserve">perfSONAR Toolkit集合了perfSONAR-PS專案所開發的各種軟體，以CentOS為運作環境所客製化的一個LiveCD。包含了包含了BWCTL, OWAMP, NDT, NPAD, Pinger, Traceroute, Reverse CGIs等工具，並且還啟動了Apache2、MySQL、NTP及esmond等服務，目前的穩定版本為4.0.1。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b w:val="1"/>
          <w:sz w:val="22"/>
          <w:szCs w:val="22"/>
          <w:rtl w:val="0"/>
        </w:rPr>
        <w:t xml:space="preserve">PingER</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ungsuh" w:cs="Gungsuh" w:eastAsia="Gungsuh" w:hAnsi="Gungsuh"/>
          <w:sz w:val="20"/>
          <w:szCs w:val="20"/>
          <w:rtl w:val="0"/>
        </w:rPr>
        <w:t xml:space="preserve">PingER (Ping End-to-end Reporting)原生於Internet End-to-end Performance Measurement (IEPM) 計畫，是用來量測點對點間之RTT資訊。目前有超過150個國家之節點正執行PingER程式中，其中亦包含TWAREN。在後續版本的perfSONAR Toolkit中亦將PingER收納到網路效能監控之服務中，並使用了perfSONAR Toolkit中的另一個服務BWCTL來做排程控制，透過ping程式來兩兩監控點對點間的效能。使用ping做測試的好處，例如很多節點可接受ping測試，不需修改防火牆設定或是在目標主機上執行特別的程式。</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rFonts w:ascii="Gungsuh" w:cs="Gungsuh" w:eastAsia="Gungsuh" w:hAnsi="Gungsuh"/>
          <w:b w:val="1"/>
          <w:sz w:val="22"/>
          <w:szCs w:val="22"/>
          <w:rtl w:val="0"/>
        </w:rPr>
        <w:t xml:space="preserve">TWAREN量測佈建現況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ungsuh" w:cs="Gungsuh" w:eastAsia="Gungsuh" w:hAnsi="Gungsuh"/>
          <w:sz w:val="20"/>
          <w:szCs w:val="20"/>
          <w:rtl w:val="0"/>
        </w:rPr>
        <w:t xml:space="preserve">TWAREN目前在5個核心節點、12個網路接取節點以及3個國際交換節點皆佈建了perfSONAR量測主機，直接連接於各節點的TWAREN路由器下。</w:t>
      </w:r>
      <w:r w:rsidDel="00000000" w:rsidR="00000000" w:rsidRPr="00000000">
        <w:rPr>
          <w:rtl w:val="0"/>
        </w:rPr>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其中位於國內各節點的perfSONAR量測主機設計為彼此定時兩兩對測。以各點間的封包遺失狀況為例，統整後的骨幹量測結果如下圖所示[5]。由於TWAREN國際線路在邏輯上由台北及新竹核心節點出發至美國三地交換中心，因此位於國際交換中心端的3台perfSONAR主機除了彼此對測之外，僅與國內核心節點間進行對測。</w:t>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於各台量測主機安裝完成perfSONAR Toolkit之後，可透過中央統一管理的方式，讓每台主機讀取遠端的同一個json設定檔案，方便管理者只要設定一次，即可完成所有量測主機的設定。亦可避免每一台主機之管理設定策略不一樣，減少執行錯誤的發生。每台主機開始執行各項量測工具，包括每分鐘定期量測one-way之延遲時間及封包遺失率，每5分鐘定期量測RTT之延遲時間。收集到的資料會存在本機之資料庫裏。</w:t>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sz w:val="20"/>
          <w:szCs w:val="20"/>
          <w:rtl w:val="0"/>
        </w:rPr>
        <w:t xml:space="preserve">由於perfSONAR為獨立的量測工具，每台perfSONAR僅具備與其進行對測的各點至自己間的量測數據。為了得到全骨幹的綜合數據，TWAREN另行開發資料收集程式，自所有perfSONAR量測主機取得各點間的量測資料，由資料收集程式匯整之後統一存入網管中心的數據資料庫中。以供維運人員參考各線路現況及判斷障礙發生位置之用。其中網路延遲時間的匯整數值即用於本研究之骨幹路徑變動偵測之中。</w:t>
      </w:r>
    </w:p>
    <w:p w:rsidR="00000000" w:rsidDel="00000000" w:rsidP="00000000" w:rsidRDefault="00000000" w:rsidRPr="00000000">
      <w:pPr>
        <w:ind w:firstLine="432"/>
        <w:contextualSpacing w:val="0"/>
        <w:jc w:val="both"/>
        <w:rPr>
          <w:sz w:val="20"/>
          <w:szCs w:val="20"/>
        </w:rPr>
      </w:pPr>
      <w:r w:rsidDel="00000000" w:rsidR="00000000" w:rsidRPr="00000000">
        <w:rPr>
          <w:rtl w:val="0"/>
        </w:rPr>
      </w:r>
    </w:p>
    <w:p w:rsidR="00000000" w:rsidDel="00000000" w:rsidP="00000000" w:rsidRDefault="00000000" w:rsidRPr="00000000">
      <w:pPr>
        <w:ind w:firstLine="432"/>
        <w:contextualSpacing w:val="0"/>
        <w:jc w:val="both"/>
        <w:rPr>
          <w:sz w:val="20"/>
          <w:szCs w:val="20"/>
        </w:rPr>
      </w:pPr>
      <w:r w:rsidDel="00000000" w:rsidR="00000000" w:rsidRPr="00000000">
        <w:rPr>
          <w:sz w:val="20"/>
          <w:szCs w:val="20"/>
        </w:rPr>
        <w:drawing>
          <wp:inline distB="114300" distT="114300" distL="114300" distR="114300">
            <wp:extent cx="2790825" cy="3454400"/>
            <wp:effectExtent b="0" l="0" r="0" t="0"/>
            <wp:docPr descr="dash.gif" id="4" name="image8.gif"/>
            <a:graphic>
              <a:graphicData uri="http://schemas.openxmlformats.org/drawingml/2006/picture">
                <pic:pic>
                  <pic:nvPicPr>
                    <pic:cNvPr descr="dash.gif" id="0" name="image8.gif"/>
                    <pic:cNvPicPr preferRelativeResize="0"/>
                  </pic:nvPicPr>
                  <pic:blipFill>
                    <a:blip r:embed="rId9"/>
                    <a:srcRect b="0" l="0" r="0" t="0"/>
                    <a:stretch>
                      <a:fillRect/>
                    </a:stretch>
                  </pic:blipFill>
                  <pic:spPr>
                    <a:xfrm>
                      <a:off x="0" y="0"/>
                      <a:ext cx="2790825" cy="3454400"/>
                    </a:xfrm>
                    <a:prstGeom prst="rect"/>
                    <a:ln/>
                  </pic:spPr>
                </pic:pic>
              </a:graphicData>
            </a:graphic>
          </wp:inline>
        </w:drawing>
      </w:r>
      <w:r w:rsidDel="00000000" w:rsidR="00000000" w:rsidRPr="00000000">
        <w:rPr>
          <w:rtl w:val="0"/>
        </w:rPr>
      </w:r>
    </w:p>
    <w:p w:rsidR="00000000" w:rsidDel="00000000" w:rsidP="00000000" w:rsidRDefault="00000000" w:rsidRPr="00000000">
      <w:pPr>
        <w:ind w:firstLine="432"/>
        <w:contextualSpacing w:val="0"/>
        <w:jc w:val="both"/>
        <w:rPr>
          <w:sz w:val="20"/>
          <w:szCs w:val="20"/>
        </w:rPr>
      </w:pPr>
      <w:r w:rsidDel="00000000" w:rsidR="00000000" w:rsidRPr="00000000">
        <w:rPr>
          <w:rFonts w:ascii="Gungsuh" w:cs="Gungsuh" w:eastAsia="Gungsuh" w:hAnsi="Gungsuh"/>
          <w:b w:val="1"/>
          <w:sz w:val="20"/>
          <w:szCs w:val="20"/>
          <w:rtl w:val="0"/>
        </w:rPr>
        <w:t xml:space="preserve">圖4 TWAREN perfSONAR 偵測封包遺失</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2"/>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pStyle w:val="Heading2"/>
        <w:numPr>
          <w:ilvl w:val="0"/>
          <w:numId w:val="3"/>
        </w:numPr>
        <w:ind w:left="240" w:hanging="240"/>
        <w:contextualSpacing w:val="0"/>
        <w:rPr/>
      </w:pPr>
      <w:r w:rsidDel="00000000" w:rsidR="00000000" w:rsidRPr="00000000">
        <w:rPr>
          <w:rFonts w:ascii="Gungsuh" w:cs="Gungsuh" w:eastAsia="Gungsuh" w:hAnsi="Gungsuh"/>
          <w:rtl w:val="0"/>
        </w:rPr>
        <w:t xml:space="preserve">骨幹路徑變動偵測</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numPr>
          <w:ilvl w:val="1"/>
          <w:numId w:val="3"/>
        </w:numPr>
        <w:ind w:left="432" w:hanging="432"/>
        <w:contextualSpacing w:val="0"/>
        <w:rPr>
          <w:b w:val="1"/>
          <w:sz w:val="22"/>
          <w:szCs w:val="22"/>
        </w:rPr>
      </w:pPr>
      <w:r w:rsidDel="00000000" w:rsidR="00000000" w:rsidRPr="00000000">
        <w:rPr>
          <w:rFonts w:ascii="Gungsuh" w:cs="Gungsuh" w:eastAsia="Gungsuh" w:hAnsi="Gungsuh"/>
          <w:b w:val="1"/>
          <w:sz w:val="22"/>
          <w:szCs w:val="22"/>
          <w:rtl w:val="0"/>
        </w:rPr>
        <w:t xml:space="preserve">骨幹路徑變動原因探究</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TWAREN</w:t>
      </w:r>
      <w:r w:rsidDel="00000000" w:rsidR="00000000" w:rsidRPr="00000000">
        <w:rPr>
          <w:rFonts w:ascii="Gungsuh" w:cs="Gungsuh" w:eastAsia="Gungsuh" w:hAnsi="Gungsuh"/>
          <w:sz w:val="20"/>
          <w:szCs w:val="20"/>
          <w:rtl w:val="0"/>
        </w:rPr>
        <w:t xml:space="preserve">骨幹擁有多層的容錯設計，因此當單一實體線路發生斷路時，原有訊務會改走同一Layer 2 虛擬線路中的其他實體路徑，Layer 2 的連線狀態尚不會受到影響。唯有當某網路接取節點連向上游某核心節點的　Layer 2　虛擬線路中的每一條實體 Layer 1 光路徑全數斷線時，該　Layer 2 虛擬線路才會斷線，繼而觸發路由器選擇另一條可用之 Layer 2 虛擬線路連向另一核心節點，訊務仍然不受影響</w:t>
      </w:r>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r w:rsidDel="00000000" w:rsidR="00000000" w:rsidRPr="00000000">
        <w:rPr>
          <w:rFonts w:ascii="Gungsuh" w:cs="Gungsuh" w:eastAsia="Gungsuh" w:hAnsi="Gungsuh"/>
          <w:sz w:val="20"/>
          <w:szCs w:val="20"/>
          <w:rtl w:val="0"/>
        </w:rPr>
        <w:t xml:space="preserve">直到此條 Layer 2 虛擬線路中的所有實體線路亦全數故障，才會導致該網路接取節點的網路完全中斷。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以交大的網路連線為例。交大有一路 Layer 2 虛擬線路連向新竹核心節點、另有一路 Layer 2 虛擬線路連向台北核心節點。當交大直接連向新竹核心節點的某條實體 Layer 1 線路發生斷線時，訊務即可能改繞經另一條邏輯上由交大連向新竹核心節點，但實際 Layer 1 線路先走到清大，再由清大連達新竹核心節點的路徑。如下圖所示。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tl w:val="0"/>
        </w:rPr>
      </w:r>
    </w:p>
    <w:p w:rsidR="00000000" w:rsidDel="00000000" w:rsidP="00000000" w:rsidRDefault="00000000" w:rsidRPr="00000000">
      <w:pPr>
        <w:widowControl w:val="1"/>
        <w:ind w:left="0" w:firstLine="0"/>
        <w:contextualSpacing w:val="0"/>
        <w:jc w:val="both"/>
        <w:rPr>
          <w:sz w:val="20"/>
          <w:szCs w:val="20"/>
        </w:rPr>
      </w:pPr>
      <w:r w:rsidDel="00000000" w:rsidR="00000000" w:rsidRPr="00000000">
        <w:rPr>
          <w:sz w:val="20"/>
          <w:szCs w:val="20"/>
        </w:rPr>
        <mc:AlternateContent>
          <mc:Choice Requires="wpg">
            <w:drawing>
              <wp:inline distB="114300" distT="114300" distL="114300" distR="114300">
                <wp:extent cx="2790825" cy="1968500"/>
                <wp:effectExtent b="0" l="0" r="0" t="0"/>
                <wp:docPr id="6" name=""/>
                <a:graphic>
                  <a:graphicData uri="http://schemas.microsoft.com/office/word/2010/wordprocessingGroup">
                    <wpg:wgp>
                      <wpg:cNvGrpSpPr/>
                      <wpg:grpSpPr>
                        <a:xfrm>
                          <a:off x="152400" y="-13000"/>
                          <a:ext cx="2790825" cy="1968500"/>
                          <a:chOff x="152400" y="-13000"/>
                          <a:chExt cx="6410325" cy="4529875"/>
                        </a:xfrm>
                      </wpg:grpSpPr>
                      <pic:pic>
                        <pic:nvPicPr>
                          <pic:cNvPr descr="building.png" id="2" name="Shape 2"/>
                          <pic:cNvPicPr preferRelativeResize="0"/>
                        </pic:nvPicPr>
                        <pic:blipFill/>
                        <pic:spPr>
                          <a:xfrm>
                            <a:off x="152400" y="152400"/>
                            <a:ext cx="1219200" cy="1219200"/>
                          </a:xfrm>
                          <a:prstGeom prst="rect">
                            <a:avLst/>
                          </a:prstGeom>
                          <a:noFill/>
                          <a:ln>
                            <a:noFill/>
                          </a:ln>
                        </pic:spPr>
                      </pic:pic>
                      <pic:pic>
                        <pic:nvPicPr>
                          <pic:cNvPr descr="building.png" id="3" name="Shape 3"/>
                          <pic:cNvPicPr preferRelativeResize="0"/>
                        </pic:nvPicPr>
                        <pic:blipFill/>
                        <pic:spPr>
                          <a:xfrm>
                            <a:off x="1266825" y="2657475"/>
                            <a:ext cx="1219200" cy="1219200"/>
                          </a:xfrm>
                          <a:prstGeom prst="rect">
                            <a:avLst/>
                          </a:prstGeom>
                          <a:noFill/>
                          <a:ln>
                            <a:noFill/>
                          </a:ln>
                        </pic:spPr>
                      </pic:pic>
                      <pic:pic>
                        <pic:nvPicPr>
                          <pic:cNvPr descr="building.png" id="4" name="Shape 4"/>
                          <pic:cNvPicPr preferRelativeResize="0"/>
                        </pic:nvPicPr>
                        <pic:blipFill/>
                        <pic:spPr>
                          <a:xfrm>
                            <a:off x="5343525" y="152400"/>
                            <a:ext cx="1219200" cy="1219200"/>
                          </a:xfrm>
                          <a:prstGeom prst="rect">
                            <a:avLst/>
                          </a:prstGeom>
                          <a:noFill/>
                          <a:ln>
                            <a:noFill/>
                          </a:ln>
                        </pic:spPr>
                      </pic:pic>
                      <wps:wsp>
                        <wps:cNvSpPr/>
                        <wps:cNvPr id="5" name="Shape 5"/>
                        <wps:spPr>
                          <a:xfrm>
                            <a:off x="1695450" y="809625"/>
                            <a:ext cx="3348000" cy="1047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rot="3160278">
                            <a:off x="651195" y="2042387"/>
                            <a:ext cx="1393665" cy="104883"/>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rot="-1816828">
                            <a:off x="1990767" y="1933644"/>
                            <a:ext cx="3347856" cy="10460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2895600" y="466725"/>
                            <a:ext cx="1685925" cy="2190750"/>
                          </a:xfrm>
                          <a:prstGeom prst="flowChartMagneticDrum">
                            <a:avLst/>
                          </a:prstGeom>
                          <a:solidFill>
                            <a:srgbClr val="93C47D"/>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4295775" y="809625"/>
                            <a:ext cx="747600" cy="1047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rot="-1816906">
                            <a:off x="4181125" y="1335895"/>
                            <a:ext cx="976891" cy="10460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 name="Shape 11"/>
                        <wps:spPr>
                          <a:xfrm>
                            <a:off x="2943350" y="-13000"/>
                            <a:ext cx="21933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虛擬線路</w:t>
                              </w:r>
                            </w:p>
                          </w:txbxContent>
                        </wps:txbx>
                        <wps:bodyPr anchorCtr="0" anchor="t" bIns="91425" lIns="91425" spcFirstLastPara="1" rIns="91425" wrap="square" tIns="91425"/>
                      </wps:wsp>
                      <wps:wsp>
                        <wps:cNvSpPr txBox="1"/>
                        <wps:cNvPr id="12" name="Shape 12"/>
                        <wps:spPr>
                          <a:xfrm>
                            <a:off x="1812275" y="342900"/>
                            <a:ext cx="13239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10G</w:t>
                              </w:r>
                            </w:p>
                          </w:txbxContent>
                        </wps:txbx>
                        <wps:bodyPr anchorCtr="0" anchor="t" bIns="91425" lIns="91425" spcFirstLastPara="1" rIns="91425" wrap="square" tIns="91425"/>
                      </wps:wsp>
                      <wps:wsp>
                        <wps:cNvSpPr txBox="1"/>
                        <wps:cNvPr id="13" name="Shape 13"/>
                        <wps:spPr>
                          <a:xfrm rot="3032714">
                            <a:off x="947760" y="1709641"/>
                            <a:ext cx="1323747" cy="64024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10G</w:t>
                              </w:r>
                            </w:p>
                          </w:txbxContent>
                        </wps:txbx>
                        <wps:bodyPr anchorCtr="0" anchor="t" bIns="91425" lIns="91425" spcFirstLastPara="1" rIns="91425" wrap="square" tIns="91425"/>
                      </wps:wsp>
                      <wps:wsp>
                        <wps:cNvSpPr txBox="1"/>
                        <wps:cNvPr id="14" name="Shape 14"/>
                        <wps:spPr>
                          <a:xfrm>
                            <a:off x="152400" y="1438275"/>
                            <a:ext cx="89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交大</w:t>
                              </w:r>
                            </w:p>
                          </w:txbxContent>
                        </wps:txbx>
                        <wps:bodyPr anchorCtr="0" anchor="t" bIns="91425" lIns="91425" spcFirstLastPara="1" rIns="91425" wrap="square" tIns="91425"/>
                      </wps:wsp>
                      <wps:wsp>
                        <wps:cNvSpPr txBox="1"/>
                        <wps:cNvPr id="15" name="Shape 15"/>
                        <wps:spPr>
                          <a:xfrm>
                            <a:off x="1428225" y="3876675"/>
                            <a:ext cx="89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清</w:t>
                              </w:r>
                              <w:r w:rsidDel="00000000" w:rsidR="00000000" w:rsidRPr="00000000">
                                <w:rPr>
                                  <w:rFonts w:ascii="Arial" w:cs="Arial" w:eastAsia="Arial" w:hAnsi="Arial"/>
                                  <w:b w:val="0"/>
                                  <w:i w:val="0"/>
                                  <w:smallCaps w:val="0"/>
                                  <w:strike w:val="0"/>
                                  <w:color w:val="000000"/>
                                  <w:sz w:val="48"/>
                                  <w:vertAlign w:val="baseline"/>
                                </w:rPr>
                                <w:t xml:space="preserve">大</w:t>
                              </w:r>
                            </w:p>
                          </w:txbxContent>
                        </wps:txbx>
                        <wps:bodyPr anchorCtr="0" anchor="t" bIns="91425" lIns="91425" spcFirstLastPara="1" rIns="91425" wrap="square" tIns="91425"/>
                      </wps:wsp>
                      <wps:wsp>
                        <wps:cNvSpPr txBox="1"/>
                        <wps:cNvPr id="16" name="Shape 16"/>
                        <wps:spPr>
                          <a:xfrm>
                            <a:off x="5504925" y="1438275"/>
                            <a:ext cx="89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新竹</w:t>
                              </w:r>
                            </w:p>
                          </w:txbxContent>
                        </wps:txbx>
                        <wps:bodyPr anchorCtr="0" anchor="t" bIns="91425" lIns="91425" spcFirstLastPara="1" rIns="91425" wrap="square" tIns="91425"/>
                      </wps:wsp>
                      <wps:wsp>
                        <wps:cNvSpPr/>
                        <wps:cNvPr id="17" name="Shape 17"/>
                        <wps:spPr>
                          <a:xfrm>
                            <a:off x="2647950" y="581025"/>
                            <a:ext cx="404700" cy="582900"/>
                          </a:xfrm>
                          <a:prstGeom prst="mathMultiply">
                            <a:avLst>
                              <a:gd fmla="val 23520" name="adj1"/>
                            </a:avLst>
                          </a:prstGeom>
                          <a:solidFill>
                            <a:srgbClr val="FF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 name="Shape 18"/>
                        <wps:spPr>
                          <a:xfrm flipH="1" rot="8665354">
                            <a:off x="2014432" y="1250552"/>
                            <a:ext cx="1859393" cy="1015644"/>
                          </a:xfrm>
                          <a:prstGeom prst="bentArrow">
                            <a:avLst>
                              <a:gd fmla="val 14452" name="adj1"/>
                              <a:gd fmla="val 25000" name="adj2"/>
                              <a:gd fmla="val 25000" name="adj3"/>
                              <a:gd fmla="val 70401" name="adj4"/>
                            </a:avLst>
                          </a:prstGeom>
                          <a:solidFill>
                            <a:srgbClr val="0000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790825" cy="1968500"/>
                <wp:effectExtent b="0" l="0" r="0" t="0"/>
                <wp:docPr id="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790825" cy="1968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b w:val="1"/>
          <w:sz w:val="20"/>
          <w:szCs w:val="20"/>
          <w:rtl w:val="0"/>
        </w:rPr>
        <w:t xml:space="preserve">圖5 Layer 1 線路斷線時訊務繞徑示意圖</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若交大連向新竹核心節點的這條 Layer 2 虛擬線路內的所有實體線路均中斷，此時位於交大的 TWAREN路由器會改走台北主節點的路由，原有訊務不受影響，如下圖所示。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sz w:val="20"/>
          <w:szCs w:val="20"/>
        </w:rPr>
      </w:pPr>
      <w:r w:rsidDel="00000000" w:rsidR="00000000" w:rsidRPr="00000000">
        <w:rPr>
          <w:sz w:val="20"/>
          <w:szCs w:val="20"/>
        </w:rPr>
        <mc:AlternateContent>
          <mc:Choice Requires="wpg">
            <w:drawing>
              <wp:inline distB="114300" distT="114300" distL="114300" distR="114300">
                <wp:extent cx="2790825" cy="2400300"/>
                <wp:effectExtent b="0" l="0" r="0" t="0"/>
                <wp:docPr id="8" name=""/>
                <a:graphic>
                  <a:graphicData uri="http://schemas.microsoft.com/office/word/2010/wordprocessingGroup">
                    <wpg:wgp>
                      <wpg:cNvGrpSpPr/>
                      <wpg:grpSpPr>
                        <a:xfrm>
                          <a:off x="127175" y="92250"/>
                          <a:ext cx="2790825" cy="2400300"/>
                          <a:chOff x="127175" y="92250"/>
                          <a:chExt cx="6382625" cy="5483700"/>
                        </a:xfrm>
                      </wpg:grpSpPr>
                      <pic:pic>
                        <pic:nvPicPr>
                          <pic:cNvPr descr="building.png" id="36" name="Shape 36"/>
                          <pic:cNvPicPr preferRelativeResize="0"/>
                        </pic:nvPicPr>
                        <pic:blipFill/>
                        <pic:spPr>
                          <a:xfrm>
                            <a:off x="127175" y="2802150"/>
                            <a:ext cx="1219200" cy="1219200"/>
                          </a:xfrm>
                          <a:prstGeom prst="rect">
                            <a:avLst/>
                          </a:prstGeom>
                          <a:noFill/>
                          <a:ln>
                            <a:noFill/>
                          </a:ln>
                        </pic:spPr>
                      </pic:pic>
                      <pic:pic>
                        <pic:nvPicPr>
                          <pic:cNvPr descr="building.png" id="37" name="Shape 37"/>
                          <pic:cNvPicPr preferRelativeResize="0"/>
                        </pic:nvPicPr>
                        <pic:blipFill/>
                        <pic:spPr>
                          <a:xfrm>
                            <a:off x="1175425" y="3774700"/>
                            <a:ext cx="1219200" cy="1219200"/>
                          </a:xfrm>
                          <a:prstGeom prst="rect">
                            <a:avLst/>
                          </a:prstGeom>
                          <a:noFill/>
                          <a:ln>
                            <a:noFill/>
                          </a:ln>
                        </pic:spPr>
                      </pic:pic>
                      <pic:pic>
                        <pic:nvPicPr>
                          <pic:cNvPr descr="building.png" id="38" name="Shape 38"/>
                          <pic:cNvPicPr preferRelativeResize="0"/>
                        </pic:nvPicPr>
                        <pic:blipFill/>
                        <pic:spPr>
                          <a:xfrm>
                            <a:off x="5176300" y="2802150"/>
                            <a:ext cx="1219200" cy="1219200"/>
                          </a:xfrm>
                          <a:prstGeom prst="rect">
                            <a:avLst/>
                          </a:prstGeom>
                          <a:noFill/>
                          <a:ln>
                            <a:noFill/>
                          </a:ln>
                        </pic:spPr>
                      </pic:pic>
                      <pic:pic>
                        <pic:nvPicPr>
                          <pic:cNvPr descr="building.png" id="39" name="Shape 39"/>
                          <pic:cNvPicPr preferRelativeResize="0"/>
                        </pic:nvPicPr>
                        <pic:blipFill/>
                        <pic:spPr>
                          <a:xfrm>
                            <a:off x="5176300" y="92250"/>
                            <a:ext cx="1219200" cy="1219200"/>
                          </a:xfrm>
                          <a:prstGeom prst="rect">
                            <a:avLst/>
                          </a:prstGeom>
                          <a:noFill/>
                          <a:ln>
                            <a:noFill/>
                          </a:ln>
                        </pic:spPr>
                      </pic:pic>
                      <wps:wsp>
                        <wps:cNvSpPr/>
                        <wps:cNvPr id="40" name="Shape 40"/>
                        <wps:spPr>
                          <a:xfrm>
                            <a:off x="1666875" y="3152775"/>
                            <a:ext cx="3333900" cy="666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 name="Shape 41"/>
                        <wps:spPr>
                          <a:xfrm>
                            <a:off x="1666875" y="3314700"/>
                            <a:ext cx="3333900" cy="666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 name="Shape 42"/>
                        <wps:spPr>
                          <a:xfrm>
                            <a:off x="1666863" y="3463725"/>
                            <a:ext cx="3333900" cy="666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 name="Shape 43"/>
                        <wps:spPr>
                          <a:xfrm>
                            <a:off x="1666875" y="3619213"/>
                            <a:ext cx="3333900" cy="666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 name="Shape 44"/>
                        <wps:spPr>
                          <a:xfrm>
                            <a:off x="1666875" y="3774725"/>
                            <a:ext cx="3333900" cy="666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 name="Shape 45"/>
                        <wps:spPr>
                          <a:xfrm>
                            <a:off x="3629025" y="2682675"/>
                            <a:ext cx="1447800" cy="1628700"/>
                          </a:xfrm>
                          <a:prstGeom prst="mathMultiply">
                            <a:avLst>
                              <a:gd fmla="val 23520" name="adj1"/>
                            </a:avLst>
                          </a:prstGeom>
                          <a:solidFill>
                            <a:srgbClr val="FF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 name="Shape 46"/>
                        <wps:spPr>
                          <a:xfrm rot="-1709608">
                            <a:off x="1321496" y="2094303"/>
                            <a:ext cx="3775637" cy="6658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 name="Shape 47"/>
                        <wps:spPr>
                          <a:xfrm rot="-1709608">
                            <a:off x="1254821" y="1945278"/>
                            <a:ext cx="3775637" cy="6658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 name="Shape 48"/>
                        <wps:spPr>
                          <a:xfrm rot="-1709608">
                            <a:off x="1178621" y="1789778"/>
                            <a:ext cx="3775637" cy="6658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 name="Shape 49"/>
                        <wps:spPr>
                          <a:xfrm rot="-1709608">
                            <a:off x="1083371" y="1634303"/>
                            <a:ext cx="3775637" cy="6658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0" name="Shape 50"/>
                        <wps:spPr>
                          <a:xfrm rot="-1709608">
                            <a:off x="1007171" y="1475178"/>
                            <a:ext cx="3775637" cy="66584"/>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51" name="Shape 51"/>
                        <wps:spPr>
                          <a:xfrm>
                            <a:off x="304800" y="4021350"/>
                            <a:ext cx="10866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交大</w:t>
                              </w:r>
                            </w:p>
                          </w:txbxContent>
                        </wps:txbx>
                        <wps:bodyPr anchorCtr="0" anchor="t" bIns="91425" lIns="91425" spcFirstLastPara="1" rIns="91425" wrap="square" tIns="91425"/>
                      </wps:wsp>
                      <wps:wsp>
                        <wps:cNvSpPr txBox="1"/>
                        <wps:cNvPr id="52" name="Shape 52"/>
                        <wps:spPr>
                          <a:xfrm>
                            <a:off x="1346375" y="4935750"/>
                            <a:ext cx="10866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清</w:t>
                              </w:r>
                              <w:r w:rsidDel="00000000" w:rsidR="00000000" w:rsidRPr="00000000">
                                <w:rPr>
                                  <w:rFonts w:ascii="Arial" w:cs="Arial" w:eastAsia="Arial" w:hAnsi="Arial"/>
                                  <w:b w:val="0"/>
                                  <w:i w:val="0"/>
                                  <w:smallCaps w:val="0"/>
                                  <w:strike w:val="0"/>
                                  <w:color w:val="000000"/>
                                  <w:sz w:val="48"/>
                                  <w:vertAlign w:val="baseline"/>
                                </w:rPr>
                                <w:t xml:space="preserve">大</w:t>
                              </w:r>
                            </w:p>
                          </w:txbxContent>
                        </wps:txbx>
                        <wps:bodyPr anchorCtr="0" anchor="t" bIns="91425" lIns="91425" spcFirstLastPara="1" rIns="91425" wrap="square" tIns="91425"/>
                      </wps:wsp>
                      <wps:wsp>
                        <wps:cNvSpPr txBox="1"/>
                        <wps:cNvPr id="53" name="Shape 53"/>
                        <wps:spPr>
                          <a:xfrm>
                            <a:off x="5423200" y="4064200"/>
                            <a:ext cx="10866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新竹</w:t>
                              </w:r>
                            </w:p>
                          </w:txbxContent>
                        </wps:txbx>
                        <wps:bodyPr anchorCtr="0" anchor="t" bIns="91425" lIns="91425" spcFirstLastPara="1" rIns="91425" wrap="square" tIns="91425"/>
                      </wps:wsp>
                      <wps:wsp>
                        <wps:cNvSpPr txBox="1"/>
                        <wps:cNvPr id="54" name="Shape 54"/>
                        <wps:spPr>
                          <a:xfrm>
                            <a:off x="5423200" y="1347500"/>
                            <a:ext cx="10866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台北</w:t>
                              </w:r>
                            </w:p>
                          </w:txbxContent>
                        </wps:txbx>
                        <wps:bodyPr anchorCtr="0" anchor="t" bIns="91425" lIns="91425" spcFirstLastPara="1" rIns="91425" wrap="square" tIns="91425"/>
                      </wps:wsp>
                      <wps:wsp>
                        <wps:cNvSpPr/>
                        <wps:cNvPr id="55" name="Shape 55"/>
                        <wps:spPr>
                          <a:xfrm rot="-1660490">
                            <a:off x="2517640" y="2076333"/>
                            <a:ext cx="2362133" cy="314407"/>
                          </a:xfrm>
                          <a:prstGeom prst="rightArrow">
                            <a:avLst>
                              <a:gd fmla="val 50000" name="adj1"/>
                              <a:gd fmla="val 50000" name="adj2"/>
                            </a:avLst>
                          </a:prstGeom>
                          <a:solidFill>
                            <a:srgbClr val="0000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790825" cy="2400300"/>
                <wp:effectExtent b="0" l="0" r="0" t="0"/>
                <wp:docPr id="8"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2790825" cy="2400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b w:val="1"/>
          <w:sz w:val="20"/>
          <w:szCs w:val="20"/>
          <w:rtl w:val="0"/>
        </w:rPr>
        <w:t xml:space="preserve">圖6 Layer 2 線路斷線時訊務繞徑示意圖</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必須全數 Layer 2 虛擬線路均斷線，交大的對外網路才會中斷。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然而多層容錯架構雖然帶來對於線路及節點障礙的高度容錯能力，卻也大幅增加了網路架構的複雜度。以上例來看，當清大至新竹核心節點間的某條暗光纖發生斷線時，有可能在邏輯上卻是交大至新竹核心節點的某條 Layer 2 虛擬線路內的實體線路障礙。而由於IPv4訊務及IPv6訊務走在不同 Layer 2 虛擬線路的設計，當交大至新竹核心節點的 Layer 2 虛擬線路中發生部份實體線路中斷時，理論上 Layer 2 虛擬線路仍然存在，但實際可用頻寬減少，就有可能在網路流量較大時發生 IPv4 訊務壅塞，封包遺失過高，而IPv6訊務卻仍然順暢的怪異現象。</w:t>
      </w:r>
    </w:p>
    <w:p w:rsidR="00000000" w:rsidDel="00000000" w:rsidP="00000000" w:rsidRDefault="00000000" w:rsidRPr="00000000">
      <w:pPr>
        <w:widowControl w:val="1"/>
        <w:ind w:left="0" w:firstLine="0"/>
        <w:contextualSpacing w:val="0"/>
        <w:jc w:val="both"/>
        <w:rPr>
          <w:sz w:val="20"/>
          <w:szCs w:val="20"/>
        </w:rPr>
      </w:pPr>
      <w:r w:rsidDel="00000000" w:rsidR="00000000" w:rsidRPr="00000000">
        <w:rPr>
          <w:rtl w:val="0"/>
        </w:rPr>
      </w:r>
    </w:p>
    <w:p w:rsidR="00000000" w:rsidDel="00000000" w:rsidP="00000000" w:rsidRDefault="00000000" w:rsidRPr="00000000">
      <w:pPr>
        <w:numPr>
          <w:ilvl w:val="1"/>
          <w:numId w:val="3"/>
        </w:numPr>
        <w:ind w:left="432"/>
        <w:rPr>
          <w:b w:val="1"/>
          <w:sz w:val="22"/>
          <w:szCs w:val="22"/>
        </w:rPr>
      </w:pPr>
      <w:r w:rsidDel="00000000" w:rsidR="00000000" w:rsidRPr="00000000">
        <w:rPr>
          <w:rFonts w:ascii="Gungsuh" w:cs="Gungsuh" w:eastAsia="Gungsuh" w:hAnsi="Gungsuh"/>
          <w:b w:val="1"/>
          <w:sz w:val="22"/>
          <w:szCs w:val="22"/>
          <w:rtl w:val="0"/>
        </w:rPr>
        <w:t xml:space="preserve">使用perfSONAR偵測骨幹路徑變動</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2790825" cy="1587500"/>
            <wp:effectExtent b="0" l="0" r="0" t="0"/>
            <wp:docPr descr="f1.jpg" id="3" name="image7.png"/>
            <a:graphic>
              <a:graphicData uri="http://schemas.openxmlformats.org/drawingml/2006/picture">
                <pic:pic>
                  <pic:nvPicPr>
                    <pic:cNvPr descr="f1.jpg" id="0" name="image7.png"/>
                    <pic:cNvPicPr preferRelativeResize="0"/>
                  </pic:nvPicPr>
                  <pic:blipFill>
                    <a:blip r:embed="rId12"/>
                    <a:srcRect b="0" l="0" r="0" t="0"/>
                    <a:stretch>
                      <a:fillRect/>
                    </a:stretch>
                  </pic:blipFill>
                  <pic:spPr>
                    <a:xfrm>
                      <a:off x="0" y="0"/>
                      <a:ext cx="2790825" cy="1587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ungsuh" w:cs="Gungsuh" w:eastAsia="Gungsuh" w:hAnsi="Gungsuh"/>
          <w:b w:val="1"/>
          <w:i w:val="0"/>
          <w:smallCaps w:val="0"/>
          <w:strike w:val="0"/>
          <w:color w:val="000000"/>
          <w:sz w:val="20"/>
          <w:szCs w:val="20"/>
          <w:u w:val="none"/>
          <w:shd w:fill="auto" w:val="clear"/>
          <w:vertAlign w:val="baseline"/>
          <w:rtl w:val="0"/>
        </w:rPr>
        <w:t xml:space="preserve">圖</w:t>
      </w:r>
      <w:r w:rsidDel="00000000" w:rsidR="00000000" w:rsidRPr="00000000">
        <w:rPr>
          <w:b w:val="1"/>
          <w:sz w:val="20"/>
          <w:szCs w:val="20"/>
          <w:rtl w:val="0"/>
        </w:rPr>
        <w:t xml:space="preserve">7</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Gungsuh" w:cs="Gungsuh" w:eastAsia="Gungsuh" w:hAnsi="Gungsuh"/>
          <w:b w:val="1"/>
          <w:sz w:val="20"/>
          <w:szCs w:val="20"/>
          <w:rtl w:val="0"/>
        </w:rPr>
        <w:t xml:space="preserve">路徑變動時之RTT變化圖(1)</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ungsuh" w:cs="Gungsuh" w:eastAsia="Gungsuh" w:hAnsi="Gungsuh"/>
          <w:sz w:val="20"/>
          <w:szCs w:val="20"/>
          <w:rtl w:val="0"/>
        </w:rPr>
        <w:t xml:space="preserve">由於perfSONAR可以長時間收集骨幹各點間的量測數據，其中 PingER 工具所收集的RTT數據便可做為骨幹路徑異動的重要參考。以上圖為例，在特定時間點，這段骨幹線路原本恆定的RTT值突然發生變化，之後恆定於另一較高的值。實際上在該時間點發生線路的中斷，導致訊務改繞至 Layer 2 虛擬線路內的另一實體線路傳輸。邏輯上在同一虛擬線路內的各條實體線路均位於同樣的兩個端點間，但實際上的實體路徑可以有極大的差距。由於 perfSONAR可以精確測得骨幹RTT的變化，因此可以發現線路切換至另一實體路徑所產生的改變。</w:t>
      </w:r>
      <w:r w:rsidDel="00000000" w:rsidR="00000000" w:rsidRPr="00000000">
        <w:rPr>
          <w:rtl w:val="0"/>
        </w:rPr>
      </w:r>
    </w:p>
    <w:p w:rsidR="00000000" w:rsidDel="00000000" w:rsidP="00000000" w:rsidRDefault="00000000" w:rsidRPr="00000000">
      <w:pPr>
        <w:widowControl w:val="1"/>
        <w:ind w:left="0" w:firstLine="0"/>
        <w:contextualSpacing w:val="0"/>
        <w:jc w:val="both"/>
        <w:rPr>
          <w:sz w:val="20"/>
          <w:szCs w:val="20"/>
        </w:rPr>
      </w:pPr>
      <w:r w:rsidDel="00000000" w:rsidR="00000000" w:rsidRPr="00000000">
        <w:rPr>
          <w:rtl w:val="0"/>
        </w:rPr>
      </w:r>
    </w:p>
    <w:p w:rsidR="00000000" w:rsidDel="00000000" w:rsidP="00000000" w:rsidRDefault="00000000" w:rsidRPr="00000000">
      <w:pPr>
        <w:widowControl w:val="1"/>
        <w:contextualSpacing w:val="0"/>
        <w:jc w:val="center"/>
        <w:rPr>
          <w:sz w:val="20"/>
          <w:szCs w:val="20"/>
        </w:rPr>
      </w:pPr>
      <w:r w:rsidDel="00000000" w:rsidR="00000000" w:rsidRPr="00000000">
        <w:rPr>
          <w:sz w:val="20"/>
          <w:szCs w:val="20"/>
        </w:rPr>
        <w:drawing>
          <wp:inline distB="114300" distT="114300" distL="114300" distR="114300">
            <wp:extent cx="2790825" cy="1587500"/>
            <wp:effectExtent b="0" l="0" r="0" t="0"/>
            <wp:docPr descr="f2.jpg" id="1" name="image5.jpg"/>
            <a:graphic>
              <a:graphicData uri="http://schemas.openxmlformats.org/drawingml/2006/picture">
                <pic:pic>
                  <pic:nvPicPr>
                    <pic:cNvPr descr="f2.jpg" id="0" name="image5.jpg"/>
                    <pic:cNvPicPr preferRelativeResize="0"/>
                  </pic:nvPicPr>
                  <pic:blipFill>
                    <a:blip r:embed="rId13"/>
                    <a:srcRect b="0" l="2962" r="2962" t="0"/>
                    <a:stretch>
                      <a:fillRect/>
                    </a:stretch>
                  </pic:blipFill>
                  <pic:spPr>
                    <a:xfrm>
                      <a:off x="0" y="0"/>
                      <a:ext cx="2790825" cy="15875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rPr>
          <w:b w:val="1"/>
          <w:sz w:val="20"/>
          <w:szCs w:val="20"/>
        </w:rPr>
      </w:pPr>
      <w:r w:rsidDel="00000000" w:rsidR="00000000" w:rsidRPr="00000000">
        <w:rPr>
          <w:rFonts w:ascii="Gungsuh" w:cs="Gungsuh" w:eastAsia="Gungsuh" w:hAnsi="Gungsuh"/>
          <w:b w:val="1"/>
          <w:sz w:val="20"/>
          <w:szCs w:val="20"/>
          <w:rtl w:val="0"/>
        </w:rPr>
        <w:t xml:space="preserve">圖8 路徑變動時之RTT變化圖(2)</w:t>
      </w:r>
    </w:p>
    <w:p w:rsidR="00000000" w:rsidDel="00000000" w:rsidP="00000000" w:rsidRDefault="00000000" w:rsidRPr="00000000">
      <w:pPr>
        <w:widowControl w:val="1"/>
        <w:ind w:firstLine="400"/>
        <w:contextualSpacing w:val="0"/>
        <w:jc w:val="both"/>
        <w:rPr>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上圖為紐約至台灣的RTT變化圖。由於TWAREN連至美國的兩條國際線路長度差異甚大，因此發生線路中斷時，產生的RTT影響也較大。圖中右側可以看出線路原本恆定的RTT先微幅變大，而後較大幅度變小之後保持新的恆定</w:t>
      </w:r>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w:t>
      </w:r>
      <w:r w:rsidDel="00000000" w:rsidR="00000000" w:rsidRPr="00000000">
        <w:rPr>
          <w:rFonts w:ascii="Gungsuh" w:cs="Gungsuh" w:eastAsia="Gungsuh" w:hAnsi="Gungsuh"/>
          <w:sz w:val="20"/>
          <w:szCs w:val="20"/>
          <w:rtl w:val="0"/>
        </w:rPr>
        <w:t xml:space="preserve">這是由於TWAREN的國際線路發生單纜斷線，封包改繞至另一路徑，導致RTT上升，而後電信業者改以另一距離較短的海纜備援，訊務RTT因而下降。</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00"/>
        <w:contextualSpacing w:val="0"/>
        <w:jc w:val="both"/>
        <w:rPr>
          <w:sz w:val="20"/>
          <w:szCs w:val="20"/>
        </w:rPr>
      </w:pPr>
      <w:r w:rsidDel="00000000" w:rsidR="00000000" w:rsidRPr="00000000">
        <w:rPr>
          <w:rFonts w:ascii="Gungsuh" w:cs="Gungsuh" w:eastAsia="Gungsuh" w:hAnsi="Gungsuh"/>
          <w:sz w:val="20"/>
          <w:szCs w:val="20"/>
          <w:rtl w:val="0"/>
        </w:rPr>
        <w:t xml:space="preserve">由上例可以看出，網路效能量測系統運用於多層容錯架構下偵測骨幹路徑異動的價值。未來若能加以進一步發展，相信可以對於網路障礙的偵測發揮更重要的角色。</w:t>
      </w:r>
      <w:r w:rsidDel="00000000" w:rsidR="00000000" w:rsidRPr="00000000">
        <w:rPr>
          <w:rtl w:val="0"/>
        </w:rPr>
      </w:r>
    </w:p>
    <w:p w:rsidR="00000000" w:rsidDel="00000000" w:rsidP="00000000" w:rsidRDefault="00000000" w:rsidRPr="00000000">
      <w:pPr>
        <w:ind w:firstLine="432"/>
        <w:contextualSpacing w:val="0"/>
        <w:jc w:val="both"/>
        <w:rPr>
          <w:sz w:val="20"/>
          <w:szCs w:val="2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Fonts w:ascii="Gungsuh" w:cs="Gungsuh" w:eastAsia="Gungsuh" w:hAnsi="Gungsuh"/>
          <w:b w:val="1"/>
          <w:rtl w:val="0"/>
        </w:rPr>
        <w:t xml:space="preserve">參考文獻</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180" w:lineRule="auto"/>
        <w:ind w:left="360" w:right="0" w:hanging="360"/>
        <w:contextualSpacing w:val="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Taiwan Advanced Research and Education Network (TWAREN), http://www.twaren.net/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180" w:lineRule="auto"/>
        <w:ind w:left="360" w:right="0" w:hanging="360"/>
        <w:contextualSpacing w:val="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perfSONAR toolkit, http://psps.perfsonar.net/toolkit/</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180" w:lineRule="auto"/>
        <w:ind w:left="360" w:right="0" w:hanging="360"/>
        <w:contextualSpacing w:val="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TWAREN Network Operation Center (NOC), http://noc.twaren.net</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180" w:lineRule="auto"/>
        <w:ind w:left="360" w:right="0" w:hanging="360"/>
        <w:contextualSpacing w:val="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100G Circuit switch announcement, </w:t>
      </w:r>
      <w:hyperlink r:id="rId14">
        <w:r w:rsidDel="00000000" w:rsidR="00000000" w:rsidRPr="00000000">
          <w:rPr>
            <w:rFonts w:ascii="Times New Roman" w:cs="Times New Roman" w:eastAsia="Times New Roman" w:hAnsi="Times New Roman"/>
            <w:b w:val="0"/>
            <w:i w:val="0"/>
            <w:smallCaps w:val="0"/>
            <w:strike w:val="0"/>
            <w:color w:val="0000ff"/>
            <w:sz w:val="16"/>
            <w:szCs w:val="16"/>
            <w:u w:val="single"/>
            <w:shd w:fill="auto" w:val="clear"/>
            <w:vertAlign w:val="baseline"/>
            <w:rtl w:val="0"/>
          </w:rPr>
          <w:t xml:space="preserve">http://211.79.61.102/noc_2008/NOCBulletin/</w:t>
        </w:r>
      </w:hyperlink>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0" w:before="0" w:line="180" w:lineRule="auto"/>
        <w:ind w:left="360" w:right="0" w:hanging="360"/>
        <w:contextualSpacing w:val="0"/>
        <w:jc w:val="both"/>
        <w:rPr>
          <w:smallCaps w:val="0"/>
          <w:strike w:val="0"/>
          <w:color w:val="000000"/>
          <w:u w:val="none"/>
          <w:shd w:fill="auto" w:val="clear"/>
          <w:vertAlign w:val="baseline"/>
        </w:rPr>
      </w:pPr>
      <w:bookmarkStart w:colFirst="0" w:colLast="0" w:name="_3znysh7" w:id="1"/>
      <w:bookmarkEnd w:id="1"/>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TWAREN Dashboard, http://ps-dashboard.twaren.net/</w:t>
      </w:r>
      <w:r w:rsidDel="00000000" w:rsidR="00000000" w:rsidRPr="00000000">
        <w:rPr>
          <w:rtl w:val="0"/>
        </w:rPr>
      </w:r>
    </w:p>
    <w:sectPr>
      <w:type w:val="continuous"/>
      <w:pgSz w:h="16840" w:w="11907"/>
      <w:pgMar w:bottom="1418" w:top="1418" w:left="1418" w:right="1418" w:header="0"/>
      <w:cols w:equalWidth="0" w:num="2">
        <w:col w:space="284" w:w="4393.500000000001"/>
        <w:col w:space="0" w:w="4393.5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rFonts w:ascii="Times New Roman" w:cs="Times New Roman" w:eastAsia="Times New Roman" w:hAnsi="Times New Roman"/>
        <w:b w:val="0"/>
        <w:i w:val="0"/>
        <w:sz w:val="16"/>
        <w:szCs w:val="16"/>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decimal"/>
      <w:lvlText w:val="%1."/>
      <w:lvlJc w:val="left"/>
      <w:pPr>
        <w:ind w:left="360" w:hanging="360"/>
      </w:pPr>
      <w:rPr/>
    </w:lvl>
    <w:lvl w:ilvl="1">
      <w:start w:val="1"/>
      <w:numFmt w:val="decimal"/>
      <w:lvlText w:val="%1.%2"/>
      <w:lvlJc w:val="left"/>
      <w:pPr>
        <w:ind w:left="432" w:hanging="432"/>
      </w:pPr>
      <w:rPr/>
    </w:lvl>
    <w:lvl w:ilvl="2">
      <w:start w:val="1"/>
      <w:numFmt w:val="decimal"/>
      <w:lvlText w:val="%1.%2.%3"/>
      <w:lvlJc w:val="left"/>
      <w:pPr>
        <w:ind w:left="432" w:hanging="432"/>
      </w:pPr>
      <w:rPr/>
    </w:lvl>
    <w:lvl w:ilvl="3">
      <w:start w:val="1"/>
      <w:numFmt w:val="decimal"/>
      <w:lvlText w:val="%1.%2.%3.%4"/>
      <w:lvlJc w:val="left"/>
      <w:pPr>
        <w:ind w:left="432" w:hanging="432"/>
      </w:pPr>
      <w:rPr/>
    </w:lvl>
    <w:lvl w:ilvl="4">
      <w:start w:val="1"/>
      <w:numFmt w:val="decimal"/>
      <w:lvlText w:val="%1.%2.%3.%4.%5"/>
      <w:lvlJc w:val="left"/>
      <w:pPr>
        <w:ind w:left="432" w:hanging="432"/>
      </w:pPr>
      <w:rPr/>
    </w:lvl>
    <w:lvl w:ilvl="5">
      <w:start w:val="1"/>
      <w:numFmt w:val="decimal"/>
      <w:lvlText w:val="%1.%2.%3.%4.%5.%6"/>
      <w:lvlJc w:val="left"/>
      <w:pPr>
        <w:ind w:left="432" w:hanging="432"/>
      </w:pPr>
      <w:rPr/>
    </w:lvl>
    <w:lvl w:ilvl="6">
      <w:start w:val="1"/>
      <w:numFmt w:val="decimal"/>
      <w:lvlText w:val="%1.%2.%3.%4.%5.%6.%7"/>
      <w:lvlJc w:val="left"/>
      <w:pPr>
        <w:ind w:left="432" w:hanging="432"/>
      </w:pPr>
      <w:rPr/>
    </w:lvl>
    <w:lvl w:ilvl="7">
      <w:start w:val="1"/>
      <w:numFmt w:val="decimal"/>
      <w:lvlText w:val="%1.%2.%3.%4.%5.%6.%7.%8"/>
      <w:lvlJc w:val="left"/>
      <w:pPr>
        <w:ind w:left="432" w:hanging="432"/>
      </w:pPr>
      <w:rPr/>
    </w:lvl>
    <w:lvl w:ilvl="8">
      <w:start w:val="1"/>
      <w:numFmt w:val="decimal"/>
      <w:lvlText w:val="%1.%2.%3.%4.%5.%6.%7.%8.%9"/>
      <w:lvlJc w:val="left"/>
      <w:pPr>
        <w:ind w:left="432" w:hanging="432"/>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rPr>
  </w:style>
  <w:style w:type="paragraph" w:styleId="Heading2">
    <w:name w:val="heading 2"/>
    <w:basedOn w:val="Normal"/>
    <w:next w:val="Normal"/>
    <w:pPr>
      <w:keepNext w:val="1"/>
    </w:pPr>
    <w:rPr>
      <w:b w:val="1"/>
    </w:rPr>
  </w:style>
  <w:style w:type="paragraph" w:styleId="Heading3">
    <w:name w:val="heading 3"/>
    <w:basedOn w:val="Normal"/>
    <w:next w:val="Normal"/>
    <w:pPr>
      <w:keepNext w:val="1"/>
      <w:ind w:left="216" w:hanging="216"/>
      <w:contextualSpacing w:val="0"/>
    </w:pPr>
    <w:rPr>
      <w:b w:val="1"/>
    </w:rPr>
  </w:style>
  <w:style w:type="paragraph" w:styleId="Heading4">
    <w:name w:val="heading 4"/>
    <w:basedOn w:val="Normal"/>
    <w:next w:val="Normal"/>
    <w:pPr>
      <w:keepNext w:val="1"/>
      <w:tabs>
        <w:tab w:val="left" w:pos="1134"/>
        <w:tab w:val="left" w:pos="3402"/>
        <w:tab w:val="left" w:pos="3686"/>
        <w:tab w:val="left" w:pos="6379"/>
        <w:tab w:val="left" w:pos="6804"/>
      </w:tabs>
      <w:ind w:left="567" w:right="-149" w:hanging="87.00000000000003"/>
    </w:pPr>
    <w:rPr>
      <w:b w:val="1"/>
      <w:sz w:val="20"/>
      <w:szCs w:val="20"/>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8.png"/><Relationship Id="rId10" Type="http://schemas.openxmlformats.org/officeDocument/2006/relationships/image" Target="media/image12.png"/><Relationship Id="rId13" Type="http://schemas.openxmlformats.org/officeDocument/2006/relationships/image" Target="media/image5.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gif"/><Relationship Id="rId14" Type="http://schemas.openxmlformats.org/officeDocument/2006/relationships/hyperlink" Target="http://211.79.61.102/noc_2008/NOCBulletin/"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